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9C1181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55585BC7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5"/>
        <w:gridCol w:w="1687"/>
        <w:gridCol w:w="1983"/>
        <w:gridCol w:w="2811"/>
      </w:tblGrid>
      <w:tr w:rsidR="007127E4" w14:paraId="1133F652" w14:textId="77777777" w:rsidTr="00D60CA5">
        <w:tc>
          <w:tcPr>
            <w:tcW w:w="1565" w:type="dxa"/>
          </w:tcPr>
          <w:p w14:paraId="39C5B9EF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481" w:type="dxa"/>
            <w:gridSpan w:val="3"/>
          </w:tcPr>
          <w:p w14:paraId="717ADB17" w14:textId="38AD725D" w:rsidR="007127E4" w:rsidRDefault="003E0CA0" w:rsidP="00E948D2">
            <w:pPr>
              <w:rPr>
                <w:b/>
                <w:sz w:val="28"/>
                <w:szCs w:val="28"/>
              </w:rPr>
            </w:pPr>
            <w:r w:rsidRPr="003E0CA0">
              <w:rPr>
                <w:rFonts w:hint="eastAsia"/>
                <w:b/>
                <w:sz w:val="28"/>
                <w:szCs w:val="28"/>
              </w:rPr>
              <w:t>太赫兹物态调控</w:t>
            </w:r>
          </w:p>
        </w:tc>
      </w:tr>
      <w:tr w:rsidR="007127E4" w14:paraId="748E0DCB" w14:textId="77777777" w:rsidTr="00D60CA5">
        <w:trPr>
          <w:trHeight w:val="654"/>
        </w:trPr>
        <w:tc>
          <w:tcPr>
            <w:tcW w:w="1565" w:type="dxa"/>
            <w:vAlign w:val="center"/>
          </w:tcPr>
          <w:p w14:paraId="117D7019" w14:textId="77777777" w:rsidR="007127E4" w:rsidRPr="0009556A" w:rsidRDefault="007127E4" w:rsidP="0009556A">
            <w:pPr>
              <w:jc w:val="center"/>
              <w:rPr>
                <w:b/>
                <w:sz w:val="28"/>
                <w:szCs w:val="28"/>
              </w:rPr>
            </w:pPr>
            <w:r w:rsidRPr="0009556A">
              <w:rPr>
                <w:rFonts w:hint="eastAsia"/>
                <w:b/>
                <w:sz w:val="28"/>
                <w:szCs w:val="28"/>
              </w:rPr>
              <w:t>课题</w:t>
            </w:r>
            <w:r w:rsidRPr="0009556A"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687" w:type="dxa"/>
            <w:vAlign w:val="center"/>
          </w:tcPr>
          <w:p w14:paraId="14422D6D" w14:textId="30C4FDB5" w:rsidR="007127E4" w:rsidRDefault="00570941" w:rsidP="0009556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廖国前</w:t>
            </w:r>
          </w:p>
        </w:tc>
        <w:tc>
          <w:tcPr>
            <w:tcW w:w="1983" w:type="dxa"/>
            <w:vAlign w:val="center"/>
          </w:tcPr>
          <w:p w14:paraId="49D566DE" w14:textId="77777777" w:rsidR="007127E4" w:rsidRDefault="007127E4" w:rsidP="0009556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811" w:type="dxa"/>
            <w:vAlign w:val="center"/>
          </w:tcPr>
          <w:p w14:paraId="1AD83C4D" w14:textId="3D7054A0" w:rsidR="007127E4" w:rsidRDefault="00570941" w:rsidP="0009556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g</w:t>
            </w:r>
            <w:r>
              <w:rPr>
                <w:b/>
                <w:sz w:val="28"/>
                <w:szCs w:val="28"/>
              </w:rPr>
              <w:t>qliao@iphy.ac.cn</w:t>
            </w:r>
          </w:p>
        </w:tc>
      </w:tr>
      <w:tr w:rsidR="00B95431" w14:paraId="1E681623" w14:textId="77777777" w:rsidTr="00D60CA5">
        <w:trPr>
          <w:trHeight w:val="2874"/>
        </w:trPr>
        <w:tc>
          <w:tcPr>
            <w:tcW w:w="1565" w:type="dxa"/>
            <w:vAlign w:val="center"/>
          </w:tcPr>
          <w:p w14:paraId="08B40AF4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7E14DCD2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81" w:type="dxa"/>
            <w:gridSpan w:val="3"/>
          </w:tcPr>
          <w:p w14:paraId="01686E9C" w14:textId="0A146269" w:rsidR="00B95431" w:rsidRPr="00910A56" w:rsidRDefault="003E0CA0" w:rsidP="007B6127">
            <w:pPr>
              <w:spacing w:line="360" w:lineRule="auto"/>
              <w:rPr>
                <w:bCs/>
                <w:sz w:val="28"/>
                <w:szCs w:val="28"/>
              </w:rPr>
            </w:pPr>
            <w:r w:rsidRPr="003E0CA0">
              <w:rPr>
                <w:rFonts w:hint="eastAsia"/>
                <w:bCs/>
                <w:sz w:val="24"/>
              </w:rPr>
              <w:t>太赫兹辐射在电磁频谱中位于微波和红外波之间，是目前人类开发利用相对最少的一个波段。由于物质体系中晶格振动、自旋进动、氢键拉伸等许多基本运动的特征频率刚好落在太赫兹波段，强场太赫兹脉冲可以用于超快、相干、非热地调控物质状态或性质。本课题将利用综合极端条件实验装置</w:t>
            </w:r>
            <w:r w:rsidRPr="003E0CA0">
              <w:rPr>
                <w:rFonts w:hint="eastAsia"/>
                <w:bCs/>
                <w:sz w:val="24"/>
              </w:rPr>
              <w:t>(</w:t>
            </w:r>
            <w:r w:rsidRPr="003E0CA0">
              <w:rPr>
                <w:rFonts w:hint="eastAsia"/>
                <w:bCs/>
                <w:sz w:val="24"/>
              </w:rPr>
              <w:t>国家重大科技基础设施</w:t>
            </w:r>
            <w:r w:rsidRPr="003E0CA0">
              <w:rPr>
                <w:rFonts w:hint="eastAsia"/>
                <w:bCs/>
                <w:sz w:val="24"/>
              </w:rPr>
              <w:t>)</w:t>
            </w:r>
            <w:r w:rsidRPr="003E0CA0">
              <w:rPr>
                <w:rFonts w:hint="eastAsia"/>
                <w:bCs/>
                <w:sz w:val="24"/>
              </w:rPr>
              <w:t>的先进飞秒激光系统，驱动新型太赫兹光源，探索强太赫兹场驱动下功能材料和生物样品物性的超快变化动力学。</w:t>
            </w:r>
          </w:p>
        </w:tc>
      </w:tr>
      <w:tr w:rsidR="007127E4" w14:paraId="6CE07AEE" w14:textId="77777777" w:rsidTr="00D60CA5">
        <w:trPr>
          <w:trHeight w:val="1682"/>
        </w:trPr>
        <w:tc>
          <w:tcPr>
            <w:tcW w:w="1565" w:type="dxa"/>
            <w:vAlign w:val="center"/>
          </w:tcPr>
          <w:p w14:paraId="1A2610CA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9556A">
              <w:rPr>
                <w:rFonts w:hint="eastAsia"/>
                <w:i/>
                <w:sz w:val="24"/>
              </w:rPr>
              <w:t>（选</w:t>
            </w:r>
            <w:r w:rsidR="00D60AFF" w:rsidRPr="0009556A">
              <w:rPr>
                <w:i/>
                <w:sz w:val="24"/>
              </w:rPr>
              <w:t>填，</w:t>
            </w:r>
            <w:r w:rsidRPr="0009556A">
              <w:rPr>
                <w:rFonts w:hint="eastAsia"/>
                <w:i/>
                <w:sz w:val="24"/>
              </w:rPr>
              <w:t>限</w:t>
            </w:r>
            <w:r w:rsidR="00D60AFF" w:rsidRPr="0009556A">
              <w:rPr>
                <w:rFonts w:hint="eastAsia"/>
                <w:i/>
                <w:sz w:val="24"/>
              </w:rPr>
              <w:t>3</w:t>
            </w:r>
            <w:r w:rsidR="00D60AFF" w:rsidRPr="0009556A">
              <w:rPr>
                <w:rFonts w:hint="eastAsia"/>
                <w:i/>
                <w:sz w:val="24"/>
              </w:rPr>
              <w:t>篇</w:t>
            </w:r>
            <w:r w:rsidR="00D60AFF" w:rsidRPr="0009556A">
              <w:rPr>
                <w:i/>
                <w:sz w:val="24"/>
              </w:rPr>
              <w:t>以内</w:t>
            </w:r>
            <w:r w:rsidRPr="0009556A">
              <w:rPr>
                <w:rFonts w:hint="eastAsia"/>
                <w:i/>
                <w:sz w:val="24"/>
              </w:rPr>
              <w:t>，</w:t>
            </w:r>
            <w:r w:rsidRPr="0009556A">
              <w:rPr>
                <w:i/>
                <w:sz w:val="24"/>
              </w:rPr>
              <w:t>供</w:t>
            </w:r>
            <w:r w:rsidRPr="0009556A">
              <w:rPr>
                <w:rFonts w:hint="eastAsia"/>
                <w:i/>
                <w:sz w:val="24"/>
              </w:rPr>
              <w:t>申请人</w:t>
            </w:r>
            <w:r w:rsidRPr="0009556A">
              <w:rPr>
                <w:i/>
                <w:sz w:val="24"/>
              </w:rPr>
              <w:t>前期调研</w:t>
            </w:r>
            <w:r w:rsidR="00D60AFF" w:rsidRPr="0009556A">
              <w:rPr>
                <w:i/>
                <w:sz w:val="24"/>
              </w:rPr>
              <w:t>）</w:t>
            </w:r>
          </w:p>
        </w:tc>
        <w:tc>
          <w:tcPr>
            <w:tcW w:w="6481" w:type="dxa"/>
            <w:gridSpan w:val="3"/>
          </w:tcPr>
          <w:p w14:paraId="770E2EF3" w14:textId="2A1A0E0A" w:rsidR="003E0CA0" w:rsidRPr="003E0CA0" w:rsidRDefault="003E0CA0" w:rsidP="003E0CA0">
            <w:pPr>
              <w:pStyle w:val="a5"/>
              <w:numPr>
                <w:ilvl w:val="0"/>
                <w:numId w:val="1"/>
              </w:numPr>
              <w:spacing w:line="300" w:lineRule="auto"/>
              <w:ind w:firstLineChars="0"/>
              <w:rPr>
                <w:rFonts w:hint="eastAsia"/>
                <w:bCs/>
                <w:sz w:val="24"/>
              </w:rPr>
            </w:pPr>
            <w:r w:rsidRPr="003E0CA0">
              <w:rPr>
                <w:bCs/>
                <w:sz w:val="24"/>
              </w:rPr>
              <w:t>A. von Hoegen et al., Probing the interatomic potential of solids with strong-field nonlinear phononics, Nature 555, 79 (2018).</w:t>
            </w:r>
          </w:p>
          <w:p w14:paraId="415ECCB8" w14:textId="4499503A" w:rsidR="0074126C" w:rsidRPr="0009556A" w:rsidRDefault="003E0CA0" w:rsidP="003E0CA0">
            <w:pPr>
              <w:pStyle w:val="a5"/>
              <w:numPr>
                <w:ilvl w:val="0"/>
                <w:numId w:val="1"/>
              </w:numPr>
              <w:spacing w:line="300" w:lineRule="auto"/>
              <w:ind w:firstLineChars="0"/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3E0CA0">
              <w:rPr>
                <w:bCs/>
                <w:sz w:val="24"/>
              </w:rPr>
              <w:t>J. Luo et al., Large effective magnetic fields from chiral phonons in rare-earth halides, Science 382, 698 (2023).</w:t>
            </w:r>
          </w:p>
        </w:tc>
      </w:tr>
    </w:tbl>
    <w:p w14:paraId="145DB545" w14:textId="4FE6C8CE" w:rsidR="00D34FEA" w:rsidRPr="00B95431" w:rsidRDefault="00D34FEA" w:rsidP="00B95431"/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2EA58A" w14:textId="77777777" w:rsidR="00EF6270" w:rsidRDefault="00EF6270" w:rsidP="00B95431">
      <w:r>
        <w:separator/>
      </w:r>
    </w:p>
  </w:endnote>
  <w:endnote w:type="continuationSeparator" w:id="0">
    <w:p w14:paraId="4F5F4B33" w14:textId="77777777" w:rsidR="00EF6270" w:rsidRDefault="00EF6270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E3FC66" w14:textId="77777777" w:rsidR="00EF6270" w:rsidRDefault="00EF6270" w:rsidP="00B95431">
      <w:r>
        <w:separator/>
      </w:r>
    </w:p>
  </w:footnote>
  <w:footnote w:type="continuationSeparator" w:id="0">
    <w:p w14:paraId="34248883" w14:textId="77777777" w:rsidR="00EF6270" w:rsidRDefault="00EF6270" w:rsidP="00B95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786CA4"/>
    <w:multiLevelType w:val="hybridMultilevel"/>
    <w:tmpl w:val="F468EB8A"/>
    <w:lvl w:ilvl="0" w:tplc="8ED4BFD0">
      <w:start w:val="1"/>
      <w:numFmt w:val="decimal"/>
      <w:lvlText w:val="[%1]"/>
      <w:lvlJc w:val="left"/>
      <w:pPr>
        <w:ind w:left="420" w:hanging="420"/>
      </w:pPr>
      <w:rPr>
        <w:rFonts w:hint="eastAsia"/>
        <w:b w:val="0"/>
        <w:b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4CB2DB6"/>
    <w:multiLevelType w:val="hybridMultilevel"/>
    <w:tmpl w:val="ABF2EE5C"/>
    <w:lvl w:ilvl="0" w:tplc="521A22B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9556A"/>
    <w:rsid w:val="000F412E"/>
    <w:rsid w:val="00172ADE"/>
    <w:rsid w:val="001F49FE"/>
    <w:rsid w:val="0024206C"/>
    <w:rsid w:val="00257844"/>
    <w:rsid w:val="00317E86"/>
    <w:rsid w:val="00355192"/>
    <w:rsid w:val="003E0CA0"/>
    <w:rsid w:val="00570941"/>
    <w:rsid w:val="005B50C1"/>
    <w:rsid w:val="007127E4"/>
    <w:rsid w:val="0074126C"/>
    <w:rsid w:val="007B6127"/>
    <w:rsid w:val="00910A56"/>
    <w:rsid w:val="00933A9D"/>
    <w:rsid w:val="00A22E43"/>
    <w:rsid w:val="00AC27DC"/>
    <w:rsid w:val="00B95431"/>
    <w:rsid w:val="00C4796D"/>
    <w:rsid w:val="00C66E57"/>
    <w:rsid w:val="00CA55AB"/>
    <w:rsid w:val="00D34FEA"/>
    <w:rsid w:val="00D60AFF"/>
    <w:rsid w:val="00D60CA5"/>
    <w:rsid w:val="00E46F4E"/>
    <w:rsid w:val="00EA0DF1"/>
    <w:rsid w:val="00EF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DD6090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paragraph" w:styleId="a5">
    <w:name w:val="List Paragraph"/>
    <w:basedOn w:val="a"/>
    <w:uiPriority w:val="34"/>
    <w:qFormat/>
    <w:rsid w:val="0009556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13</cp:revision>
  <dcterms:created xsi:type="dcterms:W3CDTF">2024-03-27T08:26:00Z</dcterms:created>
  <dcterms:modified xsi:type="dcterms:W3CDTF">2025-09-08T07:20:00Z</dcterms:modified>
</cp:coreProperties>
</file>